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8BC" w:rsidRDefault="00B578BC" w:rsidP="00B578BC">
      <w:pPr>
        <w:rPr>
          <w:rFonts w:ascii="Tahoma" w:hAnsi="Tahoma" w:cs="Tahoma"/>
          <w:b/>
        </w:rPr>
      </w:pPr>
      <w:bookmarkStart w:id="0" w:name="_GoBack"/>
      <w:bookmarkEnd w:id="0"/>
      <w:r>
        <w:rPr>
          <w:rFonts w:ascii="Tahoma" w:hAnsi="Tahoma" w:cs="Tahoma"/>
          <w:b/>
        </w:rPr>
        <w:t xml:space="preserve">3   </w:t>
      </w:r>
      <w:r w:rsidRPr="00A50F97">
        <w:rPr>
          <w:rFonts w:ascii="Tahoma" w:hAnsi="Tahoma" w:cs="Tahoma"/>
          <w:b/>
        </w:rPr>
        <w:t xml:space="preserve">Güterstein von Schwertzell gegen von </w:t>
      </w:r>
      <w:proofErr w:type="spellStart"/>
      <w:r w:rsidRPr="00A50F97">
        <w:rPr>
          <w:rFonts w:ascii="Tahoma" w:hAnsi="Tahoma" w:cs="Tahoma"/>
          <w:b/>
        </w:rPr>
        <w:t>Diede</w:t>
      </w:r>
      <w:proofErr w:type="spellEnd"/>
    </w:p>
    <w:p w:rsidR="00B578BC" w:rsidRPr="004E5764" w:rsidRDefault="00B578BC" w:rsidP="00B578BC">
      <w:pPr>
        <w:rPr>
          <w:rFonts w:ascii="Tahoma" w:hAnsi="Tahoma" w:cs="Tahoma"/>
        </w:rPr>
      </w:pPr>
      <w:r w:rsidRPr="00A50F97">
        <w:rPr>
          <w:rFonts w:ascii="Tahoma" w:hAnsi="Tahoma" w:cs="Tahoma"/>
        </w:rPr>
        <w:t xml:space="preserve">Dieser Grenzstein trägt auf der </w:t>
      </w:r>
      <w:r>
        <w:rPr>
          <w:rFonts w:ascii="Tahoma" w:hAnsi="Tahoma" w:cs="Tahoma"/>
        </w:rPr>
        <w:t>ein</w:t>
      </w:r>
      <w:r w:rsidRPr="00A50F97">
        <w:rPr>
          <w:rFonts w:ascii="Tahoma" w:hAnsi="Tahoma" w:cs="Tahoma"/>
        </w:rPr>
        <w:t xml:space="preserve">en Seite die Kennzeichnung </w:t>
      </w:r>
      <w:r>
        <w:rPr>
          <w:rFonts w:ascii="Tahoma" w:hAnsi="Tahoma" w:cs="Tahoma"/>
          <w:b/>
        </w:rPr>
        <w:t>V S</w:t>
      </w:r>
      <w:r>
        <w:rPr>
          <w:rFonts w:ascii="Tahoma" w:hAnsi="Tahoma" w:cs="Tahoma"/>
        </w:rPr>
        <w:t xml:space="preserve"> (</w:t>
      </w:r>
      <w:r w:rsidRPr="00A50F97">
        <w:rPr>
          <w:rFonts w:ascii="Tahoma" w:hAnsi="Tahoma" w:cs="Tahoma"/>
        </w:rPr>
        <w:t>von Schwertzell</w:t>
      </w:r>
      <w:r>
        <w:rPr>
          <w:rFonts w:ascii="Tahoma" w:hAnsi="Tahoma" w:cs="Tahoma"/>
        </w:rPr>
        <w:t>)</w:t>
      </w:r>
      <w:r w:rsidRPr="00A50F97">
        <w:rPr>
          <w:rFonts w:ascii="Tahoma" w:hAnsi="Tahoma" w:cs="Tahoma"/>
        </w:rPr>
        <w:t xml:space="preserve"> ein</w:t>
      </w:r>
      <w:r>
        <w:rPr>
          <w:rFonts w:ascii="Tahoma" w:hAnsi="Tahoma" w:cs="Tahoma"/>
        </w:rPr>
        <w:t>es</w:t>
      </w:r>
      <w:r w:rsidRPr="00A50F97">
        <w:rPr>
          <w:rFonts w:ascii="Tahoma" w:hAnsi="Tahoma" w:cs="Tahoma"/>
        </w:rPr>
        <w:t xml:space="preserve"> althessische</w:t>
      </w:r>
      <w:r>
        <w:rPr>
          <w:rFonts w:ascii="Tahoma" w:hAnsi="Tahoma" w:cs="Tahoma"/>
        </w:rPr>
        <w:t>n</w:t>
      </w:r>
      <w:r w:rsidRPr="00A50F97">
        <w:rPr>
          <w:rFonts w:ascii="Tahoma" w:hAnsi="Tahoma" w:cs="Tahoma"/>
        </w:rPr>
        <w:t xml:space="preserve"> Adelsgeschlecht</w:t>
      </w:r>
      <w:r>
        <w:rPr>
          <w:rFonts w:ascii="Tahoma" w:hAnsi="Tahoma" w:cs="Tahoma"/>
        </w:rPr>
        <w:t>s</w:t>
      </w:r>
      <w:r w:rsidRPr="00A50F97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>das</w:t>
      </w:r>
      <w:r w:rsidRPr="00A50F97">
        <w:rPr>
          <w:rFonts w:ascii="Tahoma" w:hAnsi="Tahoma" w:cs="Tahoma"/>
        </w:rPr>
        <w:t xml:space="preserve"> bis heute in Willingshausen ansässig ist.</w:t>
      </w:r>
      <w:r>
        <w:rPr>
          <w:rFonts w:ascii="Tahoma" w:hAnsi="Tahoma" w:cs="Tahoma"/>
        </w:rPr>
        <w:t xml:space="preserve"> Die von Schwertzell waren zur fraglichen Zeit (1783) mit dem Gebiet östlich des Grenzsteins belehnt, und zwar durch den Landgrafen Friedrich II. (1720 bis 1785) von Hessen-Kassel, auf dem Stein ebenfalls bezeichnet durch die Initialen </w:t>
      </w:r>
      <w:r>
        <w:rPr>
          <w:rFonts w:ascii="Tahoma" w:hAnsi="Tahoma" w:cs="Tahoma"/>
          <w:b/>
        </w:rPr>
        <w:t>F L</w:t>
      </w:r>
      <w:r>
        <w:rPr>
          <w:rFonts w:ascii="Tahoma" w:hAnsi="Tahoma" w:cs="Tahoma"/>
        </w:rPr>
        <w:t>.</w:t>
      </w:r>
    </w:p>
    <w:p w:rsidR="00B578BC" w:rsidRDefault="00B578BC" w:rsidP="00B578BC">
      <w:pPr>
        <w:rPr>
          <w:rFonts w:ascii="Tahoma" w:hAnsi="Tahoma" w:cs="Tahoma"/>
        </w:rPr>
      </w:pPr>
      <w:r w:rsidRPr="00A50F97">
        <w:rPr>
          <w:rFonts w:ascii="Tahoma" w:hAnsi="Tahoma" w:cs="Tahoma"/>
        </w:rPr>
        <w:t xml:space="preserve">Auf der </w:t>
      </w:r>
      <w:r>
        <w:rPr>
          <w:rFonts w:ascii="Tahoma" w:hAnsi="Tahoma" w:cs="Tahoma"/>
        </w:rPr>
        <w:t>westlich</w:t>
      </w:r>
      <w:r w:rsidRPr="00A50F97">
        <w:rPr>
          <w:rFonts w:ascii="Tahoma" w:hAnsi="Tahoma" w:cs="Tahoma"/>
        </w:rPr>
        <w:t xml:space="preserve">en Seite weisen Gravierung und Jahreszahl 1783 auf </w:t>
      </w:r>
      <w:r w:rsidRPr="00EA0BD7">
        <w:rPr>
          <w:rFonts w:ascii="Tahoma" w:hAnsi="Tahoma" w:cs="Tahoma"/>
          <w:b/>
        </w:rPr>
        <w:t>W</w:t>
      </w:r>
      <w:r w:rsidRPr="00A50F97">
        <w:rPr>
          <w:rFonts w:ascii="Tahoma" w:hAnsi="Tahoma" w:cs="Tahoma"/>
        </w:rPr>
        <w:t xml:space="preserve">ilhelm </w:t>
      </w:r>
      <w:r w:rsidRPr="00EA0BD7">
        <w:rPr>
          <w:rFonts w:ascii="Tahoma" w:hAnsi="Tahoma" w:cs="Tahoma"/>
          <w:b/>
        </w:rPr>
        <w:t>C</w:t>
      </w:r>
      <w:r w:rsidRPr="00A50F97">
        <w:rPr>
          <w:rFonts w:ascii="Tahoma" w:hAnsi="Tahoma" w:cs="Tahoma"/>
        </w:rPr>
        <w:t xml:space="preserve">hristoph </w:t>
      </w:r>
      <w:proofErr w:type="spellStart"/>
      <w:r w:rsidRPr="00EA0BD7">
        <w:rPr>
          <w:rFonts w:ascii="Tahoma" w:hAnsi="Tahoma" w:cs="Tahoma"/>
          <w:b/>
        </w:rPr>
        <w:t>D</w:t>
      </w:r>
      <w:r w:rsidRPr="00A50F97">
        <w:rPr>
          <w:rFonts w:ascii="Tahoma" w:hAnsi="Tahoma" w:cs="Tahoma"/>
        </w:rPr>
        <w:t>iede</w:t>
      </w:r>
      <w:proofErr w:type="spellEnd"/>
      <w:r w:rsidRPr="00A50F97">
        <w:rPr>
          <w:rFonts w:ascii="Tahoma" w:hAnsi="Tahoma" w:cs="Tahoma"/>
        </w:rPr>
        <w:t xml:space="preserve"> </w:t>
      </w:r>
      <w:r w:rsidRPr="00EA0BD7">
        <w:rPr>
          <w:rFonts w:ascii="Tahoma" w:hAnsi="Tahoma" w:cs="Tahoma"/>
          <w:b/>
        </w:rPr>
        <w:t>z</w:t>
      </w:r>
      <w:r w:rsidRPr="00A50F97">
        <w:rPr>
          <w:rFonts w:ascii="Tahoma" w:hAnsi="Tahoma" w:cs="Tahoma"/>
        </w:rPr>
        <w:t xml:space="preserve">um </w:t>
      </w:r>
      <w:r w:rsidRPr="00EA0BD7">
        <w:rPr>
          <w:rFonts w:ascii="Tahoma" w:hAnsi="Tahoma" w:cs="Tahoma"/>
          <w:b/>
        </w:rPr>
        <w:t>F</w:t>
      </w:r>
      <w:r w:rsidRPr="00A50F97">
        <w:rPr>
          <w:rFonts w:ascii="Tahoma" w:hAnsi="Tahoma" w:cs="Tahoma"/>
        </w:rPr>
        <w:t>ürstenstein (1732 bis 1807)</w:t>
      </w:r>
      <w:r>
        <w:rPr>
          <w:rFonts w:ascii="Tahoma" w:hAnsi="Tahoma" w:cs="Tahoma"/>
        </w:rPr>
        <w:t xml:space="preserve">. Er war der letzte </w:t>
      </w:r>
      <w:r w:rsidRPr="00A50F97">
        <w:rPr>
          <w:rFonts w:ascii="Tahoma" w:hAnsi="Tahoma" w:cs="Tahoma"/>
        </w:rPr>
        <w:t xml:space="preserve">männliche Vertreter des Geschlechts, </w:t>
      </w:r>
      <w:r>
        <w:rPr>
          <w:rFonts w:ascii="Tahoma" w:hAnsi="Tahoma" w:cs="Tahoma"/>
        </w:rPr>
        <w:t>das</w:t>
      </w:r>
      <w:r w:rsidRPr="00A50F97">
        <w:rPr>
          <w:rFonts w:ascii="Tahoma" w:hAnsi="Tahoma" w:cs="Tahoma"/>
        </w:rPr>
        <w:t xml:space="preserve"> seit 1544 </w:t>
      </w:r>
      <w:r>
        <w:rPr>
          <w:rFonts w:ascii="Tahoma" w:hAnsi="Tahoma" w:cs="Tahoma"/>
        </w:rPr>
        <w:t xml:space="preserve">– wenige Jahre </w:t>
      </w:r>
      <w:r w:rsidRPr="00A50F97">
        <w:rPr>
          <w:rFonts w:ascii="Tahoma" w:hAnsi="Tahoma" w:cs="Tahoma"/>
        </w:rPr>
        <w:t xml:space="preserve">nach der Auflösung des Klosters Immichenhain </w:t>
      </w:r>
      <w:r>
        <w:rPr>
          <w:rFonts w:ascii="Tahoma" w:hAnsi="Tahoma" w:cs="Tahoma"/>
        </w:rPr>
        <w:t>–</w:t>
      </w:r>
      <w:r w:rsidRPr="00A50F97">
        <w:rPr>
          <w:rFonts w:ascii="Tahoma" w:hAnsi="Tahoma" w:cs="Tahoma"/>
        </w:rPr>
        <w:t xml:space="preserve"> mit Dorf und Klostergut Immichenhain </w:t>
      </w:r>
      <w:r>
        <w:rPr>
          <w:rFonts w:ascii="Tahoma" w:hAnsi="Tahoma" w:cs="Tahoma"/>
        </w:rPr>
        <w:t xml:space="preserve">durch Landgraf Philipp I. von Hessen </w:t>
      </w:r>
      <w:r w:rsidRPr="00A50F97">
        <w:rPr>
          <w:rFonts w:ascii="Tahoma" w:hAnsi="Tahoma" w:cs="Tahoma"/>
        </w:rPr>
        <w:t>belehnt wa</w:t>
      </w:r>
      <w:r>
        <w:rPr>
          <w:rFonts w:ascii="Tahoma" w:hAnsi="Tahoma" w:cs="Tahoma"/>
        </w:rPr>
        <w:t>r.</w:t>
      </w:r>
    </w:p>
    <w:p w:rsidR="00B578BC" w:rsidRPr="00B578BC" w:rsidRDefault="00B578BC" w:rsidP="00B578BC">
      <w:pPr>
        <w:spacing w:before="100" w:beforeAutospacing="1" w:after="100" w:afterAutospacing="1" w:line="240" w:lineRule="auto"/>
        <w:rPr>
          <w:rFonts w:ascii="Tahoma" w:hAnsi="Tahoma" w:cs="Tahoma"/>
        </w:rPr>
      </w:pPr>
      <w:r w:rsidRPr="00B578BC">
        <w:rPr>
          <w:rFonts w:ascii="Tahoma" w:hAnsi="Tahoma" w:cs="Tahoma"/>
        </w:rPr>
        <w:t xml:space="preserve">Nach dem Tod von Wilhelm Christoph </w:t>
      </w:r>
      <w:proofErr w:type="spellStart"/>
      <w:r w:rsidRPr="00B578BC">
        <w:rPr>
          <w:rFonts w:ascii="Tahoma" w:hAnsi="Tahoma" w:cs="Tahoma"/>
        </w:rPr>
        <w:t>Diede</w:t>
      </w:r>
      <w:proofErr w:type="spellEnd"/>
      <w:r w:rsidRPr="00B578BC">
        <w:rPr>
          <w:rFonts w:ascii="Tahoma" w:hAnsi="Tahoma" w:cs="Tahoma"/>
        </w:rPr>
        <w:t xml:space="preserve"> zog </w:t>
      </w:r>
      <w:hyperlink r:id="rId4" w:tooltip="Jérôme Bonaparte" w:history="1">
        <w:r w:rsidRPr="00B578BC">
          <w:rPr>
            <w:rFonts w:ascii="Tahoma" w:eastAsia="Times New Roman" w:hAnsi="Tahoma" w:cs="Tahoma"/>
            <w:lang w:eastAsia="de-DE"/>
          </w:rPr>
          <w:t>Jérôme Bonaparte</w:t>
        </w:r>
      </w:hyperlink>
      <w:r w:rsidRPr="00B578BC">
        <w:rPr>
          <w:rFonts w:ascii="Tahoma" w:eastAsia="Times New Roman" w:hAnsi="Tahoma" w:cs="Tahoma"/>
          <w:lang w:eastAsia="de-DE"/>
        </w:rPr>
        <w:t xml:space="preserve">, von seines Bruders (Napoleon Bonaparte) Gnaden König von </w:t>
      </w:r>
      <w:hyperlink r:id="rId5" w:tooltip="Königreich Westphalen" w:history="1">
        <w:r w:rsidRPr="00B578BC">
          <w:rPr>
            <w:rFonts w:ascii="Tahoma" w:eastAsia="Times New Roman" w:hAnsi="Tahoma" w:cs="Tahoma"/>
            <w:lang w:eastAsia="de-DE"/>
          </w:rPr>
          <w:t>Westphalen</w:t>
        </w:r>
      </w:hyperlink>
      <w:r w:rsidRPr="00B578BC">
        <w:rPr>
          <w:rFonts w:ascii="Tahoma" w:eastAsia="Times New Roman" w:hAnsi="Tahoma" w:cs="Tahoma"/>
          <w:lang w:eastAsia="de-DE"/>
        </w:rPr>
        <w:t xml:space="preserve">, Immichenhain als </w:t>
      </w:r>
      <w:hyperlink r:id="rId6" w:tooltip="Heimfall" w:history="1">
        <w:r w:rsidRPr="00B578BC">
          <w:rPr>
            <w:rFonts w:ascii="Tahoma" w:eastAsia="Times New Roman" w:hAnsi="Tahoma" w:cs="Tahoma"/>
            <w:lang w:eastAsia="de-DE"/>
          </w:rPr>
          <w:t>heimgefallenes Lehen</w:t>
        </w:r>
      </w:hyperlink>
      <w:r w:rsidRPr="00B578BC">
        <w:rPr>
          <w:rFonts w:ascii="Tahoma" w:eastAsia="Times New Roman" w:hAnsi="Tahoma" w:cs="Tahoma"/>
          <w:lang w:eastAsia="de-DE"/>
        </w:rPr>
        <w:t xml:space="preserve"> ein. Er gab es, zusammen mit der Burg und Herrschaft </w:t>
      </w:r>
      <w:hyperlink r:id="rId7" w:tooltip="Burg Fürstenstein (Albungen)" w:history="1">
        <w:r w:rsidRPr="00B578BC">
          <w:rPr>
            <w:rFonts w:ascii="Tahoma" w:eastAsia="Times New Roman" w:hAnsi="Tahoma" w:cs="Tahoma"/>
            <w:lang w:eastAsia="de-DE"/>
          </w:rPr>
          <w:t>Fürstenstein</w:t>
        </w:r>
      </w:hyperlink>
      <w:r w:rsidRPr="00B578BC">
        <w:rPr>
          <w:rFonts w:ascii="Tahoma" w:eastAsia="Times New Roman" w:hAnsi="Tahoma" w:cs="Tahoma"/>
          <w:lang w:eastAsia="de-DE"/>
        </w:rPr>
        <w:t xml:space="preserve"> (bei Eschwege), als erbliches </w:t>
      </w:r>
      <w:hyperlink r:id="rId8" w:tooltip="Mannlehen" w:history="1">
        <w:r w:rsidRPr="00B578BC">
          <w:rPr>
            <w:rFonts w:ascii="Tahoma" w:eastAsia="Times New Roman" w:hAnsi="Tahoma" w:cs="Tahoma"/>
            <w:lang w:eastAsia="de-DE"/>
          </w:rPr>
          <w:t>Mannlehen</w:t>
        </w:r>
      </w:hyperlink>
      <w:r w:rsidRPr="00B578BC">
        <w:rPr>
          <w:rFonts w:ascii="Tahoma" w:eastAsia="Times New Roman" w:hAnsi="Tahoma" w:cs="Tahoma"/>
          <w:lang w:eastAsia="de-DE"/>
        </w:rPr>
        <w:t xml:space="preserve"> an seinen kreolischen Günstling </w:t>
      </w:r>
      <w:hyperlink r:id="rId9" w:tooltip="Pierre Alexandre le Camus" w:history="1">
        <w:r w:rsidRPr="00B578BC">
          <w:rPr>
            <w:rFonts w:ascii="Tahoma" w:eastAsia="Times New Roman" w:hAnsi="Tahoma" w:cs="Tahoma"/>
            <w:lang w:eastAsia="de-DE"/>
          </w:rPr>
          <w:t>Pierre Alexandre le Camus</w:t>
        </w:r>
      </w:hyperlink>
      <w:r w:rsidRPr="00B578BC">
        <w:rPr>
          <w:rFonts w:ascii="Tahoma" w:eastAsia="Times New Roman" w:hAnsi="Tahoma" w:cs="Tahoma"/>
          <w:lang w:eastAsia="de-DE"/>
        </w:rPr>
        <w:t xml:space="preserve"> aus Martinique und erhob ihn zum Grafen von Fürstenstein. Am 15. April 1808 wurden ihm die Lehen </w:t>
      </w:r>
      <w:hyperlink r:id="rId10" w:tooltip="Burg Fürstenstein (Albungen)" w:history="1">
        <w:r w:rsidRPr="00B578BC">
          <w:rPr>
            <w:rFonts w:ascii="Tahoma" w:eastAsia="Times New Roman" w:hAnsi="Tahoma" w:cs="Tahoma"/>
            <w:lang w:eastAsia="de-DE"/>
          </w:rPr>
          <w:t>Fürstenstein</w:t>
        </w:r>
      </w:hyperlink>
      <w:r w:rsidRPr="00B578BC">
        <w:rPr>
          <w:rFonts w:ascii="Tahoma" w:eastAsia="Times New Roman" w:hAnsi="Tahoma" w:cs="Tahoma"/>
          <w:lang w:eastAsia="de-DE"/>
        </w:rPr>
        <w:t xml:space="preserve">, </w:t>
      </w:r>
      <w:hyperlink r:id="rId11" w:tooltip="Immichenhain" w:history="1">
        <w:r w:rsidRPr="00B578BC">
          <w:rPr>
            <w:rFonts w:ascii="Tahoma" w:eastAsia="Times New Roman" w:hAnsi="Tahoma" w:cs="Tahoma"/>
            <w:lang w:eastAsia="de-DE"/>
          </w:rPr>
          <w:t>Immichenhain</w:t>
        </w:r>
      </w:hyperlink>
      <w:r w:rsidRPr="00B578BC">
        <w:rPr>
          <w:rFonts w:ascii="Tahoma" w:eastAsia="Times New Roman" w:hAnsi="Tahoma" w:cs="Tahoma"/>
          <w:lang w:eastAsia="de-DE"/>
        </w:rPr>
        <w:t xml:space="preserve"> und </w:t>
      </w:r>
      <w:hyperlink r:id="rId12" w:tooltip="Niddawitzhausen" w:history="1">
        <w:proofErr w:type="spellStart"/>
        <w:r w:rsidRPr="00B578BC">
          <w:rPr>
            <w:rFonts w:ascii="Tahoma" w:eastAsia="Times New Roman" w:hAnsi="Tahoma" w:cs="Tahoma"/>
            <w:lang w:eastAsia="de-DE"/>
          </w:rPr>
          <w:t>Niddawitzhausen</w:t>
        </w:r>
        <w:proofErr w:type="spellEnd"/>
      </w:hyperlink>
      <w:r w:rsidRPr="00B578BC">
        <w:rPr>
          <w:rFonts w:ascii="Tahoma" w:eastAsia="Times New Roman" w:hAnsi="Tahoma" w:cs="Tahoma"/>
          <w:lang w:eastAsia="de-DE"/>
        </w:rPr>
        <w:t xml:space="preserve"> als persönlicher Besitz übereignet, und er übernahm das </w:t>
      </w:r>
      <w:hyperlink r:id="rId13" w:tooltip="Wappen" w:history="1">
        <w:r w:rsidRPr="00B578BC">
          <w:rPr>
            <w:rFonts w:ascii="Tahoma" w:eastAsia="Times New Roman" w:hAnsi="Tahoma" w:cs="Tahoma"/>
            <w:lang w:eastAsia="de-DE"/>
          </w:rPr>
          <w:t>Wappen</w:t>
        </w:r>
      </w:hyperlink>
      <w:r w:rsidRPr="00B578BC">
        <w:rPr>
          <w:rFonts w:ascii="Tahoma" w:eastAsia="Times New Roman" w:hAnsi="Tahoma" w:cs="Tahoma"/>
          <w:lang w:eastAsia="de-DE"/>
        </w:rPr>
        <w:t xml:space="preserve"> und die </w:t>
      </w:r>
      <w:hyperlink r:id="rId14" w:tooltip="Livree" w:history="1">
        <w:r w:rsidRPr="00B578BC">
          <w:rPr>
            <w:rFonts w:ascii="Tahoma" w:eastAsia="Times New Roman" w:hAnsi="Tahoma" w:cs="Tahoma"/>
            <w:lang w:eastAsia="de-DE"/>
          </w:rPr>
          <w:t>Livree</w:t>
        </w:r>
      </w:hyperlink>
      <w:r w:rsidRPr="00B578BC">
        <w:rPr>
          <w:rFonts w:ascii="Tahoma" w:eastAsia="Times New Roman" w:hAnsi="Tahoma" w:cs="Tahoma"/>
          <w:lang w:eastAsia="de-DE"/>
        </w:rPr>
        <w:t xml:space="preserve"> der Herren von Fürstenstein. Bereits am 11. August 1809 verkaufte Le Camus die Herrschaft Immichenhain an Jérômes Hofmarschall, den Baron Anne-François Louis Bertrand de </w:t>
      </w:r>
      <w:proofErr w:type="spellStart"/>
      <w:r w:rsidRPr="00B578BC">
        <w:rPr>
          <w:rFonts w:ascii="Tahoma" w:eastAsia="Times New Roman" w:hAnsi="Tahoma" w:cs="Tahoma"/>
          <w:lang w:eastAsia="de-DE"/>
        </w:rPr>
        <w:t>Boucheporn</w:t>
      </w:r>
      <w:proofErr w:type="spellEnd"/>
      <w:r w:rsidRPr="00B578BC">
        <w:rPr>
          <w:rFonts w:ascii="Tahoma" w:eastAsia="Times New Roman" w:hAnsi="Tahoma" w:cs="Tahoma"/>
          <w:lang w:eastAsia="de-DE"/>
        </w:rPr>
        <w:t xml:space="preserve">. </w:t>
      </w:r>
      <w:r w:rsidRPr="00B578BC">
        <w:rPr>
          <w:rFonts w:ascii="Tahoma" w:hAnsi="Tahoma" w:cs="Tahoma"/>
        </w:rPr>
        <w:t xml:space="preserve">Nach der blutigen </w:t>
      </w:r>
      <w:hyperlink r:id="rId15" w:tooltip="Völkerschlacht bei Leipzig" w:history="1">
        <w:r w:rsidRPr="00B578BC">
          <w:rPr>
            <w:rStyle w:val="Hyperlink"/>
            <w:rFonts w:ascii="Tahoma" w:hAnsi="Tahoma" w:cs="Tahoma"/>
            <w:color w:val="auto"/>
            <w:u w:val="none"/>
          </w:rPr>
          <w:t>Völkerschlacht bei Leipzig</w:t>
        </w:r>
      </w:hyperlink>
      <w:r w:rsidRPr="00B578BC">
        <w:rPr>
          <w:rFonts w:ascii="Tahoma" w:hAnsi="Tahoma" w:cs="Tahoma"/>
        </w:rPr>
        <w:t xml:space="preserve"> (16. bis 19. Oktober 1813) und dem Rückzug Napoleons lösten sich die Truppen des Königreichs Westphalen auf. Durch die Beschlüsse des </w:t>
      </w:r>
      <w:hyperlink r:id="rId16" w:tooltip="Wiener Kongress" w:history="1">
        <w:r w:rsidRPr="00B578BC">
          <w:rPr>
            <w:rStyle w:val="Hyperlink"/>
            <w:rFonts w:ascii="Tahoma" w:hAnsi="Tahoma" w:cs="Tahoma"/>
            <w:color w:val="auto"/>
            <w:u w:val="none"/>
          </w:rPr>
          <w:t>Wiener Kongresses</w:t>
        </w:r>
      </w:hyperlink>
      <w:r w:rsidRPr="00B578BC">
        <w:rPr>
          <w:rFonts w:ascii="Tahoma" w:hAnsi="Tahoma" w:cs="Tahoma"/>
        </w:rPr>
        <w:t xml:space="preserve"> 1814/15 wurde das Kurfürstentum (Hessen-Kassel) wieder eingesetzt und war dann bis zur </w:t>
      </w:r>
      <w:hyperlink r:id="rId17" w:tooltip="Preußische Annexionen 1866" w:history="1">
        <w:r w:rsidRPr="00B578BC">
          <w:rPr>
            <w:rStyle w:val="Hyperlink"/>
            <w:rFonts w:ascii="Tahoma" w:hAnsi="Tahoma" w:cs="Tahoma"/>
            <w:color w:val="auto"/>
            <w:u w:val="none"/>
          </w:rPr>
          <w:t>Annexion</w:t>
        </w:r>
      </w:hyperlink>
      <w:r w:rsidRPr="00B578BC">
        <w:rPr>
          <w:rFonts w:ascii="Tahoma" w:hAnsi="Tahoma" w:cs="Tahoma"/>
        </w:rPr>
        <w:t xml:space="preserve"> durch </w:t>
      </w:r>
      <w:hyperlink r:id="rId18" w:tooltip="Königreich Preußen" w:history="1">
        <w:r w:rsidRPr="00B578BC">
          <w:rPr>
            <w:rStyle w:val="Hyperlink"/>
            <w:rFonts w:ascii="Tahoma" w:hAnsi="Tahoma" w:cs="Tahoma"/>
            <w:color w:val="auto"/>
            <w:u w:val="none"/>
          </w:rPr>
          <w:t>Preußen</w:t>
        </w:r>
      </w:hyperlink>
      <w:r w:rsidRPr="00B578BC">
        <w:rPr>
          <w:rFonts w:ascii="Tahoma" w:hAnsi="Tahoma" w:cs="Tahoma"/>
        </w:rPr>
        <w:t xml:space="preserve"> 1866 Mitglied im </w:t>
      </w:r>
      <w:hyperlink r:id="rId19" w:tooltip="Deutscher Bund" w:history="1">
        <w:r w:rsidRPr="00B578BC">
          <w:rPr>
            <w:rStyle w:val="Hyperlink"/>
            <w:rFonts w:ascii="Tahoma" w:hAnsi="Tahoma" w:cs="Tahoma"/>
            <w:color w:val="auto"/>
            <w:u w:val="none"/>
          </w:rPr>
          <w:t>Deutschen Bund</w:t>
        </w:r>
      </w:hyperlink>
      <w:r w:rsidRPr="00B578BC">
        <w:rPr>
          <w:rFonts w:ascii="Tahoma" w:hAnsi="Tahoma" w:cs="Tahoma"/>
        </w:rPr>
        <w:t>. Der Besitz Immichenhain wurde 1814 als erledigtes Lehen eingezogen und die Klosterländereien wurden zur hessischen Staatsdomäne.</w:t>
      </w:r>
    </w:p>
    <w:p w:rsidR="00B578BC" w:rsidRDefault="00B578BC" w:rsidP="00B578BC">
      <w:pPr>
        <w:ind w:right="-284"/>
        <w:rPr>
          <w:rFonts w:ascii="Tahoma" w:hAnsi="Tahoma" w:cs="Tahoma"/>
        </w:rPr>
      </w:pPr>
      <w:r w:rsidRPr="00A50F97">
        <w:rPr>
          <w:rFonts w:ascii="Tahoma" w:hAnsi="Tahoma" w:cs="Tahoma"/>
        </w:rPr>
        <w:t xml:space="preserve">Direkt </w:t>
      </w:r>
      <w:r>
        <w:rPr>
          <w:rFonts w:ascii="Tahoma" w:hAnsi="Tahoma" w:cs="Tahoma"/>
        </w:rPr>
        <w:t xml:space="preserve">rechts am </w:t>
      </w:r>
      <w:r w:rsidRPr="00A50F97">
        <w:rPr>
          <w:rFonts w:ascii="Tahoma" w:hAnsi="Tahoma" w:cs="Tahoma"/>
        </w:rPr>
        <w:t xml:space="preserve">Weg folgt nach ein paar Schritten ein Grenzstein mit den Bezeichnungen </w:t>
      </w:r>
      <w:r w:rsidRPr="00587A39">
        <w:rPr>
          <w:rFonts w:ascii="Tahoma" w:hAnsi="Tahoma" w:cs="Tahoma"/>
          <w:b/>
        </w:rPr>
        <w:t>H C</w:t>
      </w:r>
      <w:r w:rsidRPr="00A50F9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auf der östlichen Seite </w:t>
      </w:r>
      <w:r w:rsidRPr="00A50F97">
        <w:rPr>
          <w:rFonts w:ascii="Tahoma" w:hAnsi="Tahoma" w:cs="Tahoma"/>
        </w:rPr>
        <w:t xml:space="preserve">für </w:t>
      </w:r>
      <w:r>
        <w:rPr>
          <w:rFonts w:ascii="Tahoma" w:hAnsi="Tahoma" w:cs="Tahoma"/>
        </w:rPr>
        <w:t>die Landgrafschaft</w:t>
      </w:r>
      <w:r w:rsidRPr="00A50F97">
        <w:rPr>
          <w:rFonts w:ascii="Tahoma" w:hAnsi="Tahoma" w:cs="Tahoma"/>
        </w:rPr>
        <w:t xml:space="preserve"> Hessen-</w:t>
      </w:r>
      <w:proofErr w:type="spellStart"/>
      <w:r>
        <w:rPr>
          <w:rFonts w:ascii="Tahoma" w:hAnsi="Tahoma" w:cs="Tahoma"/>
        </w:rPr>
        <w:t>C</w:t>
      </w:r>
      <w:r w:rsidRPr="00A50F97">
        <w:rPr>
          <w:rFonts w:ascii="Tahoma" w:hAnsi="Tahoma" w:cs="Tahoma"/>
        </w:rPr>
        <w:t>assel</w:t>
      </w:r>
      <w:proofErr w:type="spellEnd"/>
      <w:r w:rsidRPr="00A50F97">
        <w:rPr>
          <w:rFonts w:ascii="Tahoma" w:hAnsi="Tahoma" w:cs="Tahoma"/>
        </w:rPr>
        <w:t xml:space="preserve"> und auf der Rückseite </w:t>
      </w:r>
      <w:r w:rsidRPr="00587A39">
        <w:rPr>
          <w:rFonts w:ascii="Tahoma" w:hAnsi="Tahoma" w:cs="Tahoma"/>
          <w:b/>
        </w:rPr>
        <w:t>D</w:t>
      </w:r>
      <w:r w:rsidRPr="00A50F97">
        <w:rPr>
          <w:rFonts w:ascii="Tahoma" w:hAnsi="Tahoma" w:cs="Tahoma"/>
        </w:rPr>
        <w:t xml:space="preserve"> für </w:t>
      </w:r>
      <w:proofErr w:type="spellStart"/>
      <w:r w:rsidRPr="00A50F97">
        <w:rPr>
          <w:rFonts w:ascii="Tahoma" w:hAnsi="Tahoma" w:cs="Tahoma"/>
        </w:rPr>
        <w:t>Diede</w:t>
      </w:r>
      <w:proofErr w:type="spellEnd"/>
      <w:r w:rsidRPr="00A50F97">
        <w:rPr>
          <w:rFonts w:ascii="Tahoma" w:hAnsi="Tahoma" w:cs="Tahoma"/>
        </w:rPr>
        <w:t>.</w:t>
      </w:r>
    </w:p>
    <w:sectPr w:rsidR="00B578B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8BC"/>
    <w:rsid w:val="003401DD"/>
    <w:rsid w:val="007B31F9"/>
    <w:rsid w:val="00B5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BE2BF6-063C-4385-85D2-993315FA4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578B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B578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.wikipedia.org/wiki/Mannlehen" TargetMode="External"/><Relationship Id="rId13" Type="http://schemas.openxmlformats.org/officeDocument/2006/relationships/hyperlink" Target="https://de.wikipedia.org/wiki/Wappen" TargetMode="External"/><Relationship Id="rId18" Type="http://schemas.openxmlformats.org/officeDocument/2006/relationships/hyperlink" Target="https://de.wikipedia.org/wiki/K%C3%B6nigreich_Preu%C3%9Fen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de.wikipedia.org/wiki/Burg_F%C3%BCrstenstein_(Albungen)" TargetMode="External"/><Relationship Id="rId12" Type="http://schemas.openxmlformats.org/officeDocument/2006/relationships/hyperlink" Target="https://de.wikipedia.org/wiki/Niddawitzhausen" TargetMode="External"/><Relationship Id="rId17" Type="http://schemas.openxmlformats.org/officeDocument/2006/relationships/hyperlink" Target="https://de.wikipedia.org/wiki/Preu%C3%9Fische_Annexionen_186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e.wikipedia.org/wiki/Wiener_Kongress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e.wikipedia.org/wiki/Heimfall" TargetMode="External"/><Relationship Id="rId11" Type="http://schemas.openxmlformats.org/officeDocument/2006/relationships/hyperlink" Target="https://de.wikipedia.org/wiki/Immichenhain" TargetMode="External"/><Relationship Id="rId5" Type="http://schemas.openxmlformats.org/officeDocument/2006/relationships/hyperlink" Target="https://de.wikipedia.org/wiki/K%C3%B6nigreich_Westphalen" TargetMode="External"/><Relationship Id="rId15" Type="http://schemas.openxmlformats.org/officeDocument/2006/relationships/hyperlink" Target="https://de.wikipedia.org/wiki/V%C3%B6lkerschlacht_bei_Leipzig" TargetMode="External"/><Relationship Id="rId10" Type="http://schemas.openxmlformats.org/officeDocument/2006/relationships/hyperlink" Target="https://de.wikipedia.org/wiki/Burg_F%C3%BCrstenstein_(Albungen)" TargetMode="External"/><Relationship Id="rId19" Type="http://schemas.openxmlformats.org/officeDocument/2006/relationships/hyperlink" Target="https://de.wikipedia.org/wiki/Deutscher_Bund" TargetMode="External"/><Relationship Id="rId4" Type="http://schemas.openxmlformats.org/officeDocument/2006/relationships/hyperlink" Target="https://de.wikipedia.org/wiki/J%C3%A9r%C3%B4me_Bonaparte" TargetMode="External"/><Relationship Id="rId9" Type="http://schemas.openxmlformats.org/officeDocument/2006/relationships/hyperlink" Target="https://de.wikipedia.org/wiki/Pierre_Alexandre_le_Camus" TargetMode="External"/><Relationship Id="rId14" Type="http://schemas.openxmlformats.org/officeDocument/2006/relationships/hyperlink" Target="https://de.wikipedia.org/wiki/Livre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497</Words>
  <Characters>3135</Characters>
  <Application>Microsoft Office Word</Application>
  <DocSecurity>4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Lisa Hammer</cp:lastModifiedBy>
  <cp:revision>2</cp:revision>
  <dcterms:created xsi:type="dcterms:W3CDTF">2026-08-11T07:33:00Z</dcterms:created>
  <dcterms:modified xsi:type="dcterms:W3CDTF">2026-08-11T07:33:00Z</dcterms:modified>
</cp:coreProperties>
</file>